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43D6" w14:textId="77777777" w:rsidR="00D7608B" w:rsidRDefault="003367F2">
      <w:pPr>
        <w:spacing w:line="560" w:lineRule="exact"/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</w:pPr>
      <w:r>
        <w:rPr>
          <w:rStyle w:val="font41"/>
          <w:rFonts w:ascii="Times New Roman" w:hAnsi="Times New Roman" w:cs="Times New Roman"/>
          <w:lang w:bidi="ar"/>
        </w:rPr>
        <w:t>附件</w:t>
      </w:r>
      <w:r>
        <w:rPr>
          <w:rStyle w:val="font41"/>
          <w:rFonts w:ascii="Times New Roman" w:hAnsi="Times New Roman" w:cs="Times New Roman"/>
          <w:lang w:bidi="ar"/>
        </w:rPr>
        <w:t>3</w:t>
      </w:r>
      <w:r>
        <w:rPr>
          <w:rStyle w:val="font41"/>
          <w:rFonts w:ascii="Times New Roman" w:hAnsi="Times New Roman" w:cs="Times New Roman"/>
          <w:lang w:bidi="ar"/>
        </w:rPr>
        <w:t>：</w:t>
      </w:r>
    </w:p>
    <w:p w14:paraId="64CD4E6B" w14:textId="77777777" w:rsidR="00D7608B" w:rsidRDefault="003367F2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 xml:space="preserve">              </w:t>
      </w:r>
    </w:p>
    <w:p w14:paraId="33464B5E" w14:textId="77777777" w:rsidR="00D7608B" w:rsidRDefault="003367F2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企业信息公开表</w:t>
      </w:r>
    </w:p>
    <w:p w14:paraId="67FE2657" w14:textId="77777777" w:rsidR="00D7608B" w:rsidRDefault="00D7608B">
      <w:pPr>
        <w:spacing w:line="56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14:paraId="1C11BB1D" w14:textId="77777777" w:rsidR="00D7608B" w:rsidRDefault="003367F2">
      <w:pPr>
        <w:spacing w:line="560" w:lineRule="exact"/>
        <w:rPr>
          <w:rFonts w:ascii="Times New Roman" w:eastAsia="方正黑体_GBK" w:hAnsi="Times New Roman" w:cs="Times New Roman"/>
          <w:sz w:val="22"/>
          <w:szCs w:val="32"/>
        </w:rPr>
      </w:pPr>
      <w:r>
        <w:rPr>
          <w:rFonts w:ascii="Times New Roman" w:eastAsia="方正黑体_GBK" w:hAnsi="Times New Roman" w:cs="Times New Roman"/>
          <w:sz w:val="22"/>
          <w:szCs w:val="32"/>
        </w:rPr>
        <w:t>（二）使用有毒有害原料进行生产或者在生产中排放有毒有害物质的；</w: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608"/>
        <w:gridCol w:w="1626"/>
        <w:gridCol w:w="3314"/>
        <w:gridCol w:w="1985"/>
        <w:gridCol w:w="1985"/>
      </w:tblGrid>
      <w:tr w:rsidR="00D7608B" w14:paraId="54DA8F5B" w14:textId="77777777">
        <w:trPr>
          <w:trHeight w:val="968"/>
          <w:jc w:val="center"/>
        </w:trPr>
        <w:tc>
          <w:tcPr>
            <w:tcW w:w="1389" w:type="dxa"/>
            <w:vAlign w:val="center"/>
          </w:tcPr>
          <w:p w14:paraId="6F440366" w14:textId="77777777" w:rsidR="00D7608B" w:rsidRDefault="003367F2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企业单位</w:t>
            </w:r>
          </w:p>
        </w:tc>
        <w:tc>
          <w:tcPr>
            <w:tcW w:w="1608" w:type="dxa"/>
            <w:vAlign w:val="center"/>
          </w:tcPr>
          <w:p w14:paraId="1F436548" w14:textId="77777777" w:rsidR="00D7608B" w:rsidRDefault="003367F2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626" w:type="dxa"/>
            <w:vAlign w:val="center"/>
          </w:tcPr>
          <w:p w14:paraId="77912D21" w14:textId="77777777" w:rsidR="00D7608B" w:rsidRDefault="003367F2">
            <w:pPr>
              <w:spacing w:line="5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企业所在地址</w:t>
            </w:r>
          </w:p>
        </w:tc>
        <w:tc>
          <w:tcPr>
            <w:tcW w:w="3314" w:type="dxa"/>
            <w:vAlign w:val="center"/>
          </w:tcPr>
          <w:p w14:paraId="177D511D" w14:textId="77777777" w:rsidR="00D7608B" w:rsidRDefault="003367F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使用有毒有害原料的名称、数量、用途</w:t>
            </w:r>
          </w:p>
        </w:tc>
        <w:tc>
          <w:tcPr>
            <w:tcW w:w="1985" w:type="dxa"/>
            <w:vAlign w:val="center"/>
          </w:tcPr>
          <w:p w14:paraId="3D9D7E68" w14:textId="77777777" w:rsidR="00D7608B" w:rsidRDefault="003367F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危险废物的产生和处置情况</w:t>
            </w:r>
          </w:p>
        </w:tc>
        <w:tc>
          <w:tcPr>
            <w:tcW w:w="1985" w:type="dxa"/>
            <w:vAlign w:val="center"/>
          </w:tcPr>
          <w:p w14:paraId="5E073073" w14:textId="77777777" w:rsidR="00D7608B" w:rsidRDefault="003367F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依法落实风险防控措施情况</w:t>
            </w:r>
          </w:p>
        </w:tc>
      </w:tr>
      <w:tr w:rsidR="00D7608B" w14:paraId="68553643" w14:textId="77777777">
        <w:trPr>
          <w:trHeight w:val="489"/>
          <w:jc w:val="center"/>
        </w:trPr>
        <w:tc>
          <w:tcPr>
            <w:tcW w:w="1389" w:type="dxa"/>
          </w:tcPr>
          <w:p w14:paraId="5FBA7F42" w14:textId="7E411896" w:rsidR="00D7608B" w:rsidRDefault="00BE38EC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江苏澄扬作物科技有限公司</w:t>
            </w:r>
          </w:p>
        </w:tc>
        <w:tc>
          <w:tcPr>
            <w:tcW w:w="1608" w:type="dxa"/>
          </w:tcPr>
          <w:p w14:paraId="10B0E1B8" w14:textId="22593E4F" w:rsidR="00D7608B" w:rsidRDefault="00BE38EC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Cs w:val="21"/>
              </w:rPr>
              <w:t>石俊元</w:t>
            </w:r>
            <w:proofErr w:type="gramEnd"/>
          </w:p>
        </w:tc>
        <w:tc>
          <w:tcPr>
            <w:tcW w:w="1626" w:type="dxa"/>
          </w:tcPr>
          <w:p w14:paraId="6CD0020B" w14:textId="6CF59810" w:rsidR="00D7608B" w:rsidRDefault="00BE38EC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南京市江北新区长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Cs w:val="21"/>
              </w:rPr>
              <w:t>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Cs w:val="21"/>
              </w:rPr>
              <w:t>街道罐区南路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号</w:t>
            </w:r>
          </w:p>
        </w:tc>
        <w:tc>
          <w:tcPr>
            <w:tcW w:w="3314" w:type="dxa"/>
          </w:tcPr>
          <w:p w14:paraId="02EB54AA" w14:textId="59B7E87D" w:rsidR="00D7608B" w:rsidRDefault="00BE38EC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甲苯、年用量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</w:rPr>
              <w:t>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吨、作为溶剂使用</w:t>
            </w:r>
          </w:p>
        </w:tc>
        <w:tc>
          <w:tcPr>
            <w:tcW w:w="1985" w:type="dxa"/>
          </w:tcPr>
          <w:p w14:paraId="191BAA31" w14:textId="789D0EE2" w:rsidR="00D7608B" w:rsidRDefault="00BE38EC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年产生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Cs w:val="21"/>
              </w:rPr>
              <w:t>危废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余吨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Cs w:val="21"/>
              </w:rPr>
              <w:t>，均由第三方资质单位合法处置。</w:t>
            </w:r>
          </w:p>
        </w:tc>
        <w:tc>
          <w:tcPr>
            <w:tcW w:w="1985" w:type="dxa"/>
          </w:tcPr>
          <w:p w14:paraId="555CE8A0" w14:textId="26BEB54B" w:rsidR="00D7608B" w:rsidRDefault="00BE38EC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按照环评及排污许可规定，落实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Cs w:val="21"/>
              </w:rPr>
              <w:t>各污染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Cs w:val="21"/>
              </w:rPr>
              <w:t>治理措施，使废水废气达标排放</w:t>
            </w:r>
          </w:p>
        </w:tc>
      </w:tr>
    </w:tbl>
    <w:p w14:paraId="280F9703" w14:textId="77777777" w:rsidR="00D7608B" w:rsidRDefault="00D7608B">
      <w:pPr>
        <w:spacing w:line="56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14:paraId="79210C6D" w14:textId="77777777" w:rsidR="00D7608B" w:rsidRDefault="003367F2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22"/>
          <w:szCs w:val="22"/>
        </w:rPr>
        <w:t>注：</w:t>
      </w:r>
      <w:r>
        <w:rPr>
          <w:rFonts w:ascii="Times New Roman" w:eastAsia="方正楷体_GBK" w:hAnsi="Times New Roman" w:cs="Times New Roman"/>
          <w:color w:val="000000"/>
          <w:kern w:val="0"/>
          <w:sz w:val="22"/>
          <w:szCs w:val="22"/>
        </w:rPr>
        <w:t>符合两款以上情况的企业，应当参照上述要求同时公布相关信息。</w:t>
      </w:r>
    </w:p>
    <w:sectPr w:rsidR="00D7608B">
      <w:footerReference w:type="default" r:id="rId7"/>
      <w:pgSz w:w="16838" w:h="11906" w:orient="landscape"/>
      <w:pgMar w:top="1600" w:right="1480" w:bottom="1706" w:left="11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37B4" w14:textId="77777777" w:rsidR="00467E87" w:rsidRDefault="00467E87">
      <w:r>
        <w:separator/>
      </w:r>
    </w:p>
  </w:endnote>
  <w:endnote w:type="continuationSeparator" w:id="0">
    <w:p w14:paraId="64ADFFB0" w14:textId="77777777" w:rsidR="00467E87" w:rsidRDefault="004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D236" w14:textId="77777777" w:rsidR="00D7608B" w:rsidRDefault="003367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9E72D" wp14:editId="1586A6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F9D3" w14:textId="77777777" w:rsidR="00D7608B" w:rsidRDefault="003367F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5A14EB78" w14:textId="77777777" w:rsidR="00D7608B" w:rsidRDefault="00D7608B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9E72D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678F9D3" w14:textId="77777777" w:rsidR="00D7608B" w:rsidRDefault="003367F2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  <w:p w14:paraId="5A14EB78" w14:textId="77777777" w:rsidR="00D7608B" w:rsidRDefault="00D7608B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C3DF8" wp14:editId="2A0254B9">
              <wp:simplePos x="0" y="0"/>
              <wp:positionH relativeFrom="margin">
                <wp:posOffset>2457450</wp:posOffset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DDFC2" w14:textId="77777777" w:rsidR="00D7608B" w:rsidRDefault="00D7608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9C3DF8" id="文本框 9" o:spid="_x0000_s1027" type="#_x0000_t202" style="position:absolute;margin-left:193.5pt;margin-top:-.6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" filled="f" stroked="f" strokeweight=".5pt">
              <v:textbox style="mso-fit-shape-to-text:t" inset="0,0,0,0">
                <w:txbxContent>
                  <w:p w14:paraId="092DDFC2" w14:textId="77777777" w:rsidR="00D7608B" w:rsidRDefault="00D7608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67A0" w14:textId="77777777" w:rsidR="00467E87" w:rsidRDefault="00467E87">
      <w:r>
        <w:separator/>
      </w:r>
    </w:p>
  </w:footnote>
  <w:footnote w:type="continuationSeparator" w:id="0">
    <w:p w14:paraId="04543B55" w14:textId="77777777" w:rsidR="00467E87" w:rsidRDefault="0046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2074C6"/>
    <w:rsid w:val="001D3655"/>
    <w:rsid w:val="003367F2"/>
    <w:rsid w:val="00467E87"/>
    <w:rsid w:val="004E5A74"/>
    <w:rsid w:val="00BE38EC"/>
    <w:rsid w:val="00C008A4"/>
    <w:rsid w:val="00D7608B"/>
    <w:rsid w:val="012074C6"/>
    <w:rsid w:val="07562003"/>
    <w:rsid w:val="07775EE3"/>
    <w:rsid w:val="07BA73B4"/>
    <w:rsid w:val="0A945A23"/>
    <w:rsid w:val="0C753AF7"/>
    <w:rsid w:val="101A35DE"/>
    <w:rsid w:val="11422EC1"/>
    <w:rsid w:val="14AF25AA"/>
    <w:rsid w:val="16FB2D0B"/>
    <w:rsid w:val="19421683"/>
    <w:rsid w:val="1AD775B3"/>
    <w:rsid w:val="1B947CAF"/>
    <w:rsid w:val="1C8A1E38"/>
    <w:rsid w:val="1D0F202A"/>
    <w:rsid w:val="1D4E6ED8"/>
    <w:rsid w:val="23C34E8B"/>
    <w:rsid w:val="2AF318E8"/>
    <w:rsid w:val="2B083560"/>
    <w:rsid w:val="2BF47AB4"/>
    <w:rsid w:val="2C3A3289"/>
    <w:rsid w:val="2D0C519E"/>
    <w:rsid w:val="2E4F418B"/>
    <w:rsid w:val="2EF32F63"/>
    <w:rsid w:val="356E50D7"/>
    <w:rsid w:val="35E51DBC"/>
    <w:rsid w:val="36413FB3"/>
    <w:rsid w:val="399F6451"/>
    <w:rsid w:val="3A917CA3"/>
    <w:rsid w:val="3B19451A"/>
    <w:rsid w:val="3D3D4997"/>
    <w:rsid w:val="3F311054"/>
    <w:rsid w:val="4261159E"/>
    <w:rsid w:val="498B1113"/>
    <w:rsid w:val="4A3F5AC6"/>
    <w:rsid w:val="50634A6D"/>
    <w:rsid w:val="537739B4"/>
    <w:rsid w:val="54762856"/>
    <w:rsid w:val="56775450"/>
    <w:rsid w:val="591C3D3A"/>
    <w:rsid w:val="59F45033"/>
    <w:rsid w:val="5BCD2DE8"/>
    <w:rsid w:val="5EA513A9"/>
    <w:rsid w:val="67146F3D"/>
    <w:rsid w:val="6CA33425"/>
    <w:rsid w:val="6CDA0050"/>
    <w:rsid w:val="6D3E4815"/>
    <w:rsid w:val="74017585"/>
    <w:rsid w:val="7817261E"/>
    <w:rsid w:val="78905C4F"/>
    <w:rsid w:val="78FB566E"/>
    <w:rsid w:val="7BA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B2F5C9"/>
  <w15:docId w15:val="{2E673594-99E8-4856-807E-AE0D2C2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01">
    <w:name w:val="font101"/>
    <w:basedOn w:val="a0"/>
    <w:rPr>
      <w:rFonts w:ascii="方正黑体_GBK" w:eastAsia="方正黑体_GBK" w:hAnsi="方正黑体_GBK" w:cs="方正黑体_GBK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方正黑体_GBK" w:eastAsia="方正黑体_GBK" w:hAnsi="方正黑体_GBK" w:cs="方正黑体_GBK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方正黑体_GBK" w:eastAsia="方正黑体_GBK" w:hAnsi="方正黑体_GBK" w:cs="方正黑体_GBK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黑体_GBK" w:eastAsia="方正黑体_GBK" w:hAnsi="方正黑体_GBK" w:cs="方正黑体_GBK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我是地瓜</dc:creator>
  <cp:lastModifiedBy>余 胜前</cp:lastModifiedBy>
  <cp:revision>4</cp:revision>
  <cp:lastPrinted>2021-02-22T09:18:00Z</cp:lastPrinted>
  <dcterms:created xsi:type="dcterms:W3CDTF">2020-03-05T02:57:00Z</dcterms:created>
  <dcterms:modified xsi:type="dcterms:W3CDTF">2021-03-05T08:48:00Z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864735590_btnclosed</vt:lpwstr>
  </property>
</Properties>
</file>